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35771" w14:textId="77777777" w:rsidR="00D25B70" w:rsidRPr="00D860CF" w:rsidRDefault="00D25B70" w:rsidP="00D25B70">
      <w:pPr>
        <w:pStyle w:val="Heading1"/>
        <w:numPr>
          <w:ilvl w:val="0"/>
          <w:numId w:val="0"/>
        </w:numPr>
        <w:spacing w:before="100" w:beforeAutospacing="1" w:after="100" w:afterAutospacing="1" w:line="360" w:lineRule="auto"/>
        <w:ind w:left="360" w:hanging="360"/>
        <w:rPr>
          <w:sz w:val="18"/>
          <w:szCs w:val="24"/>
        </w:rPr>
      </w:pPr>
      <w:r w:rsidRPr="00D860CF">
        <w:rPr>
          <w:sz w:val="32"/>
        </w:rPr>
        <w:t>Title</w:t>
      </w:r>
    </w:p>
    <w:p w14:paraId="626E4B76" w14:textId="77777777" w:rsidR="00D25B70" w:rsidRDefault="00D25B70" w:rsidP="00D25B70">
      <w:pPr>
        <w:spacing w:before="100" w:beforeAutospacing="1" w:after="100" w:afterAutospacing="1" w:line="240" w:lineRule="auto"/>
      </w:pPr>
      <w:r>
        <w:rPr>
          <w:rFonts w:hint="eastAsia"/>
        </w:rPr>
        <w:t>Mechanical stimulation induces</w:t>
      </w:r>
      <w:r w:rsidRPr="00DA41CB">
        <w:rPr>
          <w:rFonts w:hint="eastAsia"/>
        </w:rPr>
        <w:t xml:space="preserve"> </w:t>
      </w:r>
      <w:r>
        <w:rPr>
          <w:rFonts w:hint="eastAsia"/>
        </w:rPr>
        <w:t>formin-dependent assembly of a</w:t>
      </w:r>
      <w:r>
        <w:t xml:space="preserve"> </w:t>
      </w:r>
      <w:r>
        <w:rPr>
          <w:rFonts w:hint="eastAsia"/>
        </w:rPr>
        <w:t>perinuclear actin rim</w:t>
      </w:r>
      <w:r>
        <w:t xml:space="preserve"> </w:t>
      </w:r>
    </w:p>
    <w:p w14:paraId="3C51DDA9" w14:textId="77777777" w:rsidR="00D25B70" w:rsidRPr="00D47022" w:rsidRDefault="00D25B70" w:rsidP="00D25B70">
      <w:pPr>
        <w:spacing w:before="100" w:beforeAutospacing="1" w:after="100" w:afterAutospacing="1" w:line="240" w:lineRule="auto"/>
      </w:pPr>
      <w:r w:rsidRPr="00D47022">
        <w:rPr>
          <w:b/>
        </w:rPr>
        <w:t>Author Affiliations:</w:t>
      </w:r>
      <w:r w:rsidRPr="00D47022">
        <w:t xml:space="preserve"> </w:t>
      </w:r>
    </w:p>
    <w:p w14:paraId="2BB17689" w14:textId="77777777" w:rsidR="00D25B70" w:rsidRPr="00D47022" w:rsidRDefault="00D25B70" w:rsidP="00D25B70">
      <w:pPr>
        <w:spacing w:before="100" w:beforeAutospacing="1" w:after="100" w:afterAutospacing="1" w:line="240" w:lineRule="auto"/>
      </w:pPr>
      <w:proofErr w:type="spellStart"/>
      <w:r w:rsidRPr="00D47022">
        <w:t>Qingsen</w:t>
      </w:r>
      <w:proofErr w:type="spellEnd"/>
      <w:r w:rsidRPr="00D47022">
        <w:t xml:space="preserve"> Li</w:t>
      </w:r>
      <w:r w:rsidRPr="00D47022">
        <w:rPr>
          <w:vertAlign w:val="superscript"/>
        </w:rPr>
        <w:t>1</w:t>
      </w:r>
      <w:proofErr w:type="gramStart"/>
      <w:r>
        <w:rPr>
          <w:vertAlign w:val="superscript"/>
        </w:rPr>
        <w:t>,†</w:t>
      </w:r>
      <w:proofErr w:type="gramEnd"/>
      <w:r w:rsidRPr="00D47022">
        <w:t>,</w:t>
      </w:r>
      <w:r w:rsidRPr="00D47022">
        <w:rPr>
          <w:b/>
        </w:rPr>
        <w:t xml:space="preserve"> </w:t>
      </w:r>
      <w:r w:rsidRPr="00D43FEA">
        <w:t>Xiaowei Shao</w:t>
      </w:r>
      <w:r w:rsidRPr="00D47022">
        <w:rPr>
          <w:vertAlign w:val="superscript"/>
        </w:rPr>
        <w:t>1</w:t>
      </w:r>
      <w:r>
        <w:rPr>
          <w:vertAlign w:val="superscript"/>
        </w:rPr>
        <w:t>,†</w:t>
      </w:r>
      <w:r w:rsidRPr="00D47022">
        <w:t>,</w:t>
      </w:r>
      <w:r w:rsidRPr="00D47022">
        <w:rPr>
          <w:b/>
        </w:rPr>
        <w:t xml:space="preserve"> </w:t>
      </w:r>
      <w:r w:rsidRPr="00D43FEA">
        <w:t>Alex Mogilner</w:t>
      </w:r>
      <w:r w:rsidRPr="00D43FEA">
        <w:rPr>
          <w:vertAlign w:val="superscript"/>
        </w:rPr>
        <w:t>2</w:t>
      </w:r>
      <w:r w:rsidRPr="00D43FEA">
        <w:t xml:space="preserve">, </w:t>
      </w:r>
      <w:r w:rsidRPr="008B1291">
        <w:rPr>
          <w:u w:val="single"/>
        </w:rPr>
        <w:t>Alexander Bershadsky</w:t>
      </w:r>
      <w:r w:rsidRPr="008B1291">
        <w:rPr>
          <w:u w:val="single"/>
          <w:vertAlign w:val="superscript"/>
        </w:rPr>
        <w:t>1,3*</w:t>
      </w:r>
      <w:r w:rsidRPr="00D43FEA">
        <w:t xml:space="preserve"> &amp;</w:t>
      </w:r>
      <w:r w:rsidRPr="00D47022">
        <w:t xml:space="preserve"> G.V. Shivashankar</w:t>
      </w:r>
      <w:r w:rsidRPr="00D47022">
        <w:rPr>
          <w:vertAlign w:val="superscript"/>
        </w:rPr>
        <w:t>1,*</w:t>
      </w:r>
    </w:p>
    <w:p w14:paraId="521D2CF3" w14:textId="77777777" w:rsidR="00D25B70" w:rsidRPr="005563B6" w:rsidRDefault="00D25B70" w:rsidP="00D25B70">
      <w:pPr>
        <w:spacing w:before="100" w:beforeAutospacing="1" w:after="100" w:afterAutospacing="1" w:line="240" w:lineRule="auto"/>
      </w:pPr>
      <w:r w:rsidRPr="00D47022">
        <w:rPr>
          <w:vertAlign w:val="superscript"/>
        </w:rPr>
        <w:t>1</w:t>
      </w:r>
      <w:r w:rsidRPr="00D47022">
        <w:t>Mechanobiology Institute and Department of Biological Sciences, N</w:t>
      </w:r>
      <w:r>
        <w:t>ational University of Singapore</w:t>
      </w:r>
      <w:r w:rsidRPr="00D47022">
        <w:t>, Singapore</w:t>
      </w:r>
      <w:r>
        <w:t xml:space="preserve">. </w:t>
      </w:r>
      <w:proofErr w:type="gramStart"/>
      <w:r w:rsidRPr="00EF0714">
        <w:rPr>
          <w:vertAlign w:val="superscript"/>
        </w:rPr>
        <w:t>2</w:t>
      </w:r>
      <w:r w:rsidRPr="00EF0714">
        <w:t>Mathematics and Biology Courant Institute and Department of Biology</w:t>
      </w:r>
      <w:r>
        <w:t>,</w:t>
      </w:r>
      <w:r w:rsidRPr="00EF0714">
        <w:t xml:space="preserve"> New York University, USA</w:t>
      </w:r>
      <w:r>
        <w:t>.</w:t>
      </w:r>
      <w:proofErr w:type="gramEnd"/>
      <w:r>
        <w:t xml:space="preserve"> </w:t>
      </w:r>
      <w:r w:rsidRPr="005563B6">
        <w:rPr>
          <w:vertAlign w:val="superscript"/>
        </w:rPr>
        <w:t>3</w:t>
      </w:r>
      <w:r w:rsidRPr="005563B6">
        <w:t xml:space="preserve"> Department of Molecular Cell Biology, Weizmann Institute of Science, Israel</w:t>
      </w:r>
    </w:p>
    <w:p w14:paraId="4452558C" w14:textId="77777777" w:rsidR="00D25B70" w:rsidRPr="00D47022" w:rsidRDefault="00D25B70" w:rsidP="00D25B70">
      <w:pPr>
        <w:spacing w:before="100" w:beforeAutospacing="1" w:after="100" w:afterAutospacing="1" w:line="240" w:lineRule="auto"/>
      </w:pPr>
      <w:r>
        <w:rPr>
          <w:vertAlign w:val="superscript"/>
        </w:rPr>
        <w:t>†</w:t>
      </w:r>
      <w:r>
        <w:t xml:space="preserve">Equal contributors, </w:t>
      </w:r>
      <w:r w:rsidRPr="00D47022">
        <w:t>*Corresponding author</w:t>
      </w:r>
      <w:r>
        <w:t>s</w:t>
      </w:r>
    </w:p>
    <w:p w14:paraId="25A8AB96" w14:textId="77777777" w:rsidR="00D25B70" w:rsidRDefault="00D25B70" w:rsidP="00D25B70">
      <w:pPr>
        <w:pStyle w:val="Heading1"/>
        <w:numPr>
          <w:ilvl w:val="0"/>
          <w:numId w:val="0"/>
        </w:numPr>
        <w:spacing w:before="100" w:beforeAutospacing="1" w:after="100" w:afterAutospacing="1" w:line="240" w:lineRule="auto"/>
        <w:ind w:left="360" w:hanging="360"/>
        <w:rPr>
          <w:sz w:val="32"/>
        </w:rPr>
      </w:pPr>
      <w:r>
        <w:rPr>
          <w:rFonts w:hint="eastAsia"/>
          <w:sz w:val="32"/>
        </w:rPr>
        <w:t>Abstract</w:t>
      </w:r>
    </w:p>
    <w:p w14:paraId="52CB5728" w14:textId="77777777" w:rsidR="00D25B70" w:rsidRDefault="00D25B70" w:rsidP="00D25B70">
      <w:pPr>
        <w:spacing w:before="100" w:beforeAutospacing="1" w:after="100" w:afterAutospacing="1" w:line="240" w:lineRule="auto"/>
      </w:pPr>
      <w:r w:rsidRPr="00A803D2">
        <w:t xml:space="preserve">Cells constantly sense and </w:t>
      </w:r>
      <w:r>
        <w:rPr>
          <w:rFonts w:hint="eastAsia"/>
        </w:rPr>
        <w:t>respond</w:t>
      </w:r>
      <w:r w:rsidRPr="00A803D2">
        <w:t xml:space="preserve"> to mechanical signals by reorganizing </w:t>
      </w:r>
      <w:r>
        <w:t xml:space="preserve">their </w:t>
      </w:r>
      <w:r w:rsidRPr="00A803D2">
        <w:t xml:space="preserve">actin cytoskeleton. Although </w:t>
      </w:r>
      <w:r>
        <w:rPr>
          <w:rFonts w:hint="eastAsia"/>
        </w:rPr>
        <w:t xml:space="preserve">a number of </w:t>
      </w:r>
      <w:r w:rsidRPr="00A803D2">
        <w:t>studies</w:t>
      </w:r>
      <w:r>
        <w:rPr>
          <w:rFonts w:hint="eastAsia"/>
        </w:rPr>
        <w:t xml:space="preserve"> have</w:t>
      </w:r>
      <w:r w:rsidRPr="00A803D2">
        <w:t xml:space="preserve"> </w:t>
      </w:r>
      <w:r>
        <w:rPr>
          <w:rFonts w:hint="eastAsia"/>
        </w:rPr>
        <w:t>explored</w:t>
      </w:r>
      <w:r w:rsidRPr="00A803D2">
        <w:t xml:space="preserve"> </w:t>
      </w:r>
      <w:r>
        <w:rPr>
          <w:rFonts w:hint="eastAsia"/>
        </w:rPr>
        <w:t xml:space="preserve">the effects of </w:t>
      </w:r>
      <w:r>
        <w:t>mechanical</w:t>
      </w:r>
      <w:r>
        <w:rPr>
          <w:rFonts w:hint="eastAsia"/>
        </w:rPr>
        <w:t xml:space="preserve"> stimuli on </w:t>
      </w:r>
      <w:r w:rsidRPr="00A803D2">
        <w:t xml:space="preserve">actin </w:t>
      </w:r>
      <w:r>
        <w:rPr>
          <w:rFonts w:hint="eastAsia"/>
        </w:rPr>
        <w:t>dynamics</w:t>
      </w:r>
      <w:r w:rsidRPr="00A803D2">
        <w:t xml:space="preserve">, the </w:t>
      </w:r>
      <w:r>
        <w:rPr>
          <w:rFonts w:hint="eastAsia"/>
        </w:rPr>
        <w:t xml:space="preserve">immediate </w:t>
      </w:r>
      <w:r w:rsidRPr="00A803D2">
        <w:t xml:space="preserve">response of actin </w:t>
      </w:r>
      <w:r>
        <w:t xml:space="preserve">following </w:t>
      </w:r>
      <w:r>
        <w:rPr>
          <w:rFonts w:hint="eastAsia"/>
        </w:rPr>
        <w:t>force</w:t>
      </w:r>
      <w:r>
        <w:t xml:space="preserve"> application</w:t>
      </w:r>
      <w:r w:rsidRPr="00A803D2">
        <w:t xml:space="preserve"> has not been </w:t>
      </w:r>
      <w:r>
        <w:rPr>
          <w:rFonts w:hint="eastAsia"/>
        </w:rPr>
        <w:t>studied</w:t>
      </w:r>
      <w:r w:rsidRPr="00A803D2">
        <w:t xml:space="preserve">. </w:t>
      </w:r>
      <w:r>
        <w:rPr>
          <w:rFonts w:hint="eastAsia"/>
        </w:rPr>
        <w:t>W</w:t>
      </w:r>
      <w:r w:rsidRPr="00A803D2">
        <w:t xml:space="preserve">e designed a </w:t>
      </w:r>
      <w:r>
        <w:rPr>
          <w:rFonts w:hint="eastAsia"/>
        </w:rPr>
        <w:t>method</w:t>
      </w:r>
      <w:r>
        <w:t xml:space="preserve"> to</w:t>
      </w:r>
      <w:r>
        <w:rPr>
          <w:rFonts w:hint="eastAsia"/>
        </w:rPr>
        <w:t xml:space="preserve"> </w:t>
      </w:r>
      <w:r w:rsidRPr="00A803D2">
        <w:t xml:space="preserve">monitor </w:t>
      </w:r>
      <w:r>
        <w:t xml:space="preserve">the </w:t>
      </w:r>
      <w:r w:rsidRPr="00A803D2">
        <w:t>spatiotemporal</w:t>
      </w:r>
      <w:r>
        <w:rPr>
          <w:rFonts w:hint="eastAsia"/>
        </w:rPr>
        <w:t xml:space="preserve"> reorganization of actin </w:t>
      </w:r>
      <w:r>
        <w:t xml:space="preserve">following cell stimulation by </w:t>
      </w:r>
      <w:r>
        <w:rPr>
          <w:rFonts w:hint="eastAsia"/>
        </w:rPr>
        <w:t>local force application</w:t>
      </w:r>
      <w:r>
        <w:t xml:space="preserve">. </w:t>
      </w:r>
      <w:r w:rsidRPr="00A803D2">
        <w:t xml:space="preserve">We found that force </w:t>
      </w:r>
      <w:r>
        <w:rPr>
          <w:rFonts w:hint="eastAsia"/>
        </w:rPr>
        <w:t xml:space="preserve">could </w:t>
      </w:r>
      <w:r w:rsidRPr="00A803D2">
        <w:t xml:space="preserve">induce reversible actin polymerization in the perinuclear </w:t>
      </w:r>
      <w:r>
        <w:rPr>
          <w:rFonts w:hint="eastAsia"/>
        </w:rPr>
        <w:t>region</w:t>
      </w:r>
      <w:r w:rsidRPr="00A803D2">
        <w:t xml:space="preserve"> within ~ 2 min</w:t>
      </w:r>
      <w:r>
        <w:t>utes</w:t>
      </w:r>
      <w:r w:rsidRPr="00A803D2">
        <w:t xml:space="preserve">. This actin </w:t>
      </w:r>
      <w:r>
        <w:rPr>
          <w:rFonts w:hint="eastAsia"/>
        </w:rPr>
        <w:t>reorganization</w:t>
      </w:r>
      <w:r w:rsidRPr="00A803D2">
        <w:t xml:space="preserve"> was </w:t>
      </w:r>
      <w:r>
        <w:rPr>
          <w:rFonts w:hint="eastAsia"/>
        </w:rPr>
        <w:t>triggered</w:t>
      </w:r>
      <w:r w:rsidRPr="00A803D2">
        <w:t xml:space="preserve"> by</w:t>
      </w:r>
      <w:r>
        <w:t xml:space="preserve"> an</w:t>
      </w:r>
      <w:r>
        <w:rPr>
          <w:rFonts w:hint="eastAsia"/>
        </w:rPr>
        <w:t xml:space="preserve"> intracellular</w:t>
      </w:r>
      <w:r w:rsidRPr="00A803D2">
        <w:t xml:space="preserve"> </w:t>
      </w:r>
      <w:r>
        <w:t>Ca</w:t>
      </w:r>
      <w:r w:rsidRPr="0055793D">
        <w:rPr>
          <w:vertAlign w:val="superscript"/>
        </w:rPr>
        <w:t>2+</w:t>
      </w:r>
      <w:r w:rsidRPr="00A803D2">
        <w:t xml:space="preserve"> </w:t>
      </w:r>
      <w:r>
        <w:rPr>
          <w:rFonts w:hint="eastAsia"/>
        </w:rPr>
        <w:t>burst induced</w:t>
      </w:r>
      <w:r w:rsidRPr="00A803D2">
        <w:t xml:space="preserve"> by force</w:t>
      </w:r>
      <w:r>
        <w:rPr>
          <w:rFonts w:hint="eastAsia"/>
        </w:rPr>
        <w:t xml:space="preserve"> application</w:t>
      </w:r>
      <w:r w:rsidRPr="00A803D2">
        <w:t xml:space="preserve">. </w:t>
      </w:r>
      <w:r>
        <w:t>Treatment with the</w:t>
      </w:r>
      <w:r>
        <w:rPr>
          <w:rFonts w:hint="eastAsia"/>
        </w:rPr>
        <w:t xml:space="preserve"> calcium </w:t>
      </w:r>
      <w:proofErr w:type="spellStart"/>
      <w:r>
        <w:rPr>
          <w:rFonts w:hint="eastAsia"/>
        </w:rPr>
        <w:t>ionophore</w:t>
      </w:r>
      <w:proofErr w:type="spellEnd"/>
      <w:r>
        <w:rPr>
          <w:rFonts w:hint="eastAsia"/>
        </w:rPr>
        <w:t xml:space="preserve"> A23187 recapitulated the force induced perinuclear actin remodeling. </w:t>
      </w:r>
      <w:r w:rsidRPr="00A803D2">
        <w:t>Block</w:t>
      </w:r>
      <w:r>
        <w:rPr>
          <w:rFonts w:hint="eastAsia"/>
        </w:rPr>
        <w:t>ing</w:t>
      </w:r>
      <w:r w:rsidRPr="00A803D2">
        <w:t xml:space="preserve"> of </w:t>
      </w:r>
      <w:r>
        <w:rPr>
          <w:rFonts w:hint="eastAsia"/>
        </w:rPr>
        <w:t>either</w:t>
      </w:r>
      <w:r w:rsidRPr="00A803D2">
        <w:t xml:space="preserve"> actin polymerization </w:t>
      </w:r>
      <w:r>
        <w:rPr>
          <w:rFonts w:hint="eastAsia"/>
        </w:rPr>
        <w:t>or</w:t>
      </w:r>
      <w:r w:rsidRPr="00A803D2">
        <w:t xml:space="preserve"> depolymerization inhibited </w:t>
      </w:r>
      <w:r>
        <w:rPr>
          <w:rFonts w:hint="eastAsia"/>
        </w:rPr>
        <w:t>perinuclear</w:t>
      </w:r>
      <w:r w:rsidRPr="00A803D2">
        <w:t xml:space="preserve"> actin remodeling. </w:t>
      </w:r>
      <w:r>
        <w:rPr>
          <w:rFonts w:hint="eastAsia"/>
        </w:rPr>
        <w:t>Overexpression of KASH</w:t>
      </w:r>
      <w:r>
        <w:t xml:space="preserve"> domain</w:t>
      </w:r>
      <w:r>
        <w:rPr>
          <w:rFonts w:hint="eastAsia"/>
        </w:rPr>
        <w:t xml:space="preserve"> to displace </w:t>
      </w:r>
      <w:proofErr w:type="spellStart"/>
      <w:r>
        <w:rPr>
          <w:rFonts w:hint="eastAsia"/>
        </w:rPr>
        <w:t>nesprin</w:t>
      </w:r>
      <w:proofErr w:type="spellEnd"/>
      <w:r>
        <w:rPr>
          <w:rFonts w:hint="eastAsia"/>
        </w:rPr>
        <w:t xml:space="preserve"> from the nuclear envelope did not abolish </w:t>
      </w:r>
      <w:r>
        <w:t>Ca</w:t>
      </w:r>
      <w:r w:rsidRPr="0055793D">
        <w:rPr>
          <w:vertAlign w:val="superscript"/>
        </w:rPr>
        <w:t>2+</w:t>
      </w:r>
      <w:r>
        <w:rPr>
          <w:rFonts w:hint="eastAsia"/>
        </w:rPr>
        <w:t xml:space="preserve">-dependent perinuclear actin assembly. </w:t>
      </w:r>
      <w:r>
        <w:t xml:space="preserve">However, </w:t>
      </w:r>
      <w:r>
        <w:rPr>
          <w:rFonts w:hint="eastAsia"/>
        </w:rPr>
        <w:t>the ER and nuclear membrane-associated inverted f</w:t>
      </w:r>
      <w:r w:rsidRPr="00A803D2">
        <w:t>ormin</w:t>
      </w:r>
      <w:r>
        <w:rPr>
          <w:rFonts w:hint="eastAsia"/>
        </w:rPr>
        <w:t>-2</w:t>
      </w:r>
      <w:r w:rsidRPr="00A803D2">
        <w:t xml:space="preserve"> </w:t>
      </w:r>
      <w:r>
        <w:rPr>
          <w:rFonts w:hint="eastAsia"/>
        </w:rPr>
        <w:t xml:space="preserve">(INF2), a potent actin polymerization activator, </w:t>
      </w:r>
      <w:r w:rsidRPr="00A803D2">
        <w:t xml:space="preserve">was found to </w:t>
      </w:r>
      <w:r>
        <w:rPr>
          <w:rFonts w:hint="eastAsia"/>
        </w:rPr>
        <w:t xml:space="preserve">be required for perinuclear actin assembly. The </w:t>
      </w:r>
      <w:r w:rsidRPr="00A803D2">
        <w:t>perinuclear actin</w:t>
      </w:r>
      <w:r>
        <w:rPr>
          <w:rFonts w:hint="eastAsia"/>
        </w:rPr>
        <w:t xml:space="preserve"> rim structure co-localized with INF2 upon stimulation,</w:t>
      </w:r>
      <w:r w:rsidRPr="00A803D2">
        <w:t xml:space="preserve"> and </w:t>
      </w:r>
      <w:r>
        <w:rPr>
          <w:rFonts w:hint="eastAsia"/>
        </w:rPr>
        <w:t xml:space="preserve">INF2 depletion </w:t>
      </w:r>
      <w:r w:rsidRPr="00A803D2">
        <w:t xml:space="preserve">resulted in attenuation of </w:t>
      </w:r>
      <w:r>
        <w:rPr>
          <w:rFonts w:hint="eastAsia"/>
        </w:rPr>
        <w:t>the rim formation</w:t>
      </w:r>
      <w:r w:rsidRPr="00A803D2">
        <w:t xml:space="preserve">. </w:t>
      </w:r>
      <w:r>
        <w:rPr>
          <w:rFonts w:hint="eastAsia"/>
        </w:rPr>
        <w:t>Experimental results</w:t>
      </w:r>
      <w:r>
        <w:t>,</w:t>
      </w:r>
      <w:r>
        <w:rPr>
          <w:rFonts w:hint="eastAsia"/>
        </w:rPr>
        <w:t xml:space="preserve"> together with numerical simulation</w:t>
      </w:r>
      <w:r>
        <w:t>,</w:t>
      </w:r>
      <w:r>
        <w:rPr>
          <w:rFonts w:hint="eastAsia"/>
        </w:rPr>
        <w:t xml:space="preserve"> suggest </w:t>
      </w:r>
      <w:r>
        <w:t>a</w:t>
      </w:r>
      <w:r>
        <w:rPr>
          <w:rFonts w:hint="eastAsia"/>
        </w:rPr>
        <w:t xml:space="preserve"> </w:t>
      </w:r>
      <w:r>
        <w:t>scenario</w:t>
      </w:r>
      <w:r>
        <w:rPr>
          <w:rFonts w:hint="eastAsia"/>
        </w:rPr>
        <w:t xml:space="preserve">, </w:t>
      </w:r>
      <w:r>
        <w:t>where</w:t>
      </w:r>
      <w:r>
        <w:rPr>
          <w:rFonts w:hint="eastAsia"/>
        </w:rPr>
        <w:t xml:space="preserve"> force-induced </w:t>
      </w:r>
      <w:r>
        <w:t>Ca</w:t>
      </w:r>
      <w:r w:rsidRPr="0055793D">
        <w:rPr>
          <w:vertAlign w:val="superscript"/>
        </w:rPr>
        <w:t>2+</w:t>
      </w:r>
      <w:r>
        <w:rPr>
          <w:rFonts w:hint="eastAsia"/>
        </w:rPr>
        <w:t xml:space="preserve"> burst trigger</w:t>
      </w:r>
      <w:r>
        <w:t>s</w:t>
      </w:r>
      <w:r>
        <w:rPr>
          <w:rFonts w:hint="eastAsia"/>
        </w:rPr>
        <w:t xml:space="preserve"> actin depolymerization and </w:t>
      </w:r>
      <w:r>
        <w:t xml:space="preserve">a </w:t>
      </w:r>
      <w:r>
        <w:rPr>
          <w:rFonts w:hint="eastAsia"/>
        </w:rPr>
        <w:t xml:space="preserve">transient increase </w:t>
      </w:r>
      <w:r>
        <w:t>in</w:t>
      </w:r>
      <w:r>
        <w:rPr>
          <w:rFonts w:hint="eastAsia"/>
        </w:rPr>
        <w:t xml:space="preserve"> G-actin level, which in turn activates INF2 and leads to perinuclear actin assembly. </w:t>
      </w:r>
      <w:r w:rsidRPr="00A803D2">
        <w:t xml:space="preserve">Our work suggests that cells can respond to external force </w:t>
      </w:r>
      <w:r>
        <w:t>immediately</w:t>
      </w:r>
      <w:r>
        <w:rPr>
          <w:rFonts w:hint="eastAsia"/>
        </w:rPr>
        <w:t xml:space="preserve"> </w:t>
      </w:r>
      <w:r w:rsidRPr="00A803D2">
        <w:t xml:space="preserve">by remodeling perinuclear actin in a unique </w:t>
      </w:r>
      <w:r>
        <w:t>Ca</w:t>
      </w:r>
      <w:r w:rsidRPr="0055793D">
        <w:rPr>
          <w:vertAlign w:val="superscript"/>
        </w:rPr>
        <w:t>2+</w:t>
      </w:r>
      <w:r>
        <w:rPr>
          <w:rFonts w:hint="eastAsia"/>
        </w:rPr>
        <w:t>-</w:t>
      </w:r>
      <w:r w:rsidRPr="00A803D2">
        <w:t xml:space="preserve"> and INF2</w:t>
      </w:r>
      <w:r>
        <w:rPr>
          <w:rFonts w:hint="eastAsia"/>
        </w:rPr>
        <w:t>-</w:t>
      </w:r>
      <w:r w:rsidRPr="00A803D2">
        <w:t>dependent manner.</w:t>
      </w:r>
    </w:p>
    <w:p w14:paraId="5DDB862D" w14:textId="77777777" w:rsidR="00D25B70" w:rsidRDefault="00D25B70" w:rsidP="00D25B70">
      <w:pPr>
        <w:spacing w:before="100" w:beforeAutospacing="1" w:after="100" w:afterAutospacing="1" w:line="240" w:lineRule="auto"/>
        <w:rPr>
          <w:b/>
        </w:rPr>
      </w:pPr>
    </w:p>
    <w:p w14:paraId="49B754B9" w14:textId="77777777" w:rsidR="00D25B70" w:rsidRDefault="00D25B70" w:rsidP="00D25B70">
      <w:pPr>
        <w:spacing w:before="100" w:beforeAutospacing="1" w:after="100" w:afterAutospacing="1" w:line="240" w:lineRule="auto"/>
        <w:rPr>
          <w:rFonts w:eastAsiaTheme="majorEastAsia"/>
          <w:b/>
          <w:bCs/>
          <w:sz w:val="32"/>
          <w:szCs w:val="32"/>
        </w:rPr>
      </w:pPr>
      <w:r w:rsidRPr="00D47022">
        <w:rPr>
          <w:b/>
        </w:rPr>
        <w:t xml:space="preserve">Key words: </w:t>
      </w:r>
      <w:r w:rsidRPr="007462C5">
        <w:t>force, mechanotransduction, calcium, formin, perinuclear actin rim</w:t>
      </w:r>
      <w:bookmarkStart w:id="0" w:name="_GoBack"/>
      <w:bookmarkEnd w:id="0"/>
    </w:p>
    <w:sectPr w:rsidR="00D25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C551F"/>
    <w:multiLevelType w:val="multilevel"/>
    <w:tmpl w:val="0D747D20"/>
    <w:lvl w:ilvl="0">
      <w:start w:val="1"/>
      <w:numFmt w:val="decimal"/>
      <w:pStyle w:val="Heading1"/>
      <w:lvlText w:val="Chapter 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70"/>
    <w:rsid w:val="00632AC9"/>
    <w:rsid w:val="008B1291"/>
    <w:rsid w:val="009F4D84"/>
    <w:rsid w:val="00B247E3"/>
    <w:rsid w:val="00D2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B85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70"/>
    <w:pPr>
      <w:widowControl w:val="0"/>
      <w:spacing w:before="260" w:after="260" w:line="480" w:lineRule="auto"/>
      <w:jc w:val="both"/>
    </w:pPr>
    <w:rPr>
      <w:rFonts w:ascii="Times New Roman" w:hAnsi="Times New Roman" w:cs="Times New Roman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B70"/>
    <w:pPr>
      <w:keepNext/>
      <w:keepLines/>
      <w:numPr>
        <w:numId w:val="1"/>
      </w:numPr>
      <w:spacing w:before="340" w:after="340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B70"/>
    <w:pPr>
      <w:keepNext/>
      <w:keepLines/>
      <w:numPr>
        <w:ilvl w:val="1"/>
        <w:numId w:val="1"/>
      </w:numPr>
      <w:outlineLvl w:val="1"/>
    </w:pPr>
    <w:rPr>
      <w:rFonts w:eastAsiaTheme="majorEastAs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5B70"/>
    <w:pPr>
      <w:keepNext/>
      <w:keepLines/>
      <w:numPr>
        <w:ilvl w:val="2"/>
        <w:numId w:val="1"/>
      </w:numPr>
      <w:outlineLvl w:val="2"/>
    </w:pPr>
    <w:rPr>
      <w:b/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5B70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B7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5B7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B7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B7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B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B70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D25B70"/>
    <w:rPr>
      <w:rFonts w:ascii="Times New Roman" w:eastAsiaTheme="majorEastAsia" w:hAnsi="Times New Roman" w:cs="Times New Roman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25B70"/>
    <w:rPr>
      <w:rFonts w:ascii="Times New Roman" w:hAnsi="Times New Roman" w:cs="Times New Roman"/>
      <w:b/>
      <w:bCs/>
      <w:kern w:val="2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25B70"/>
    <w:rPr>
      <w:rFonts w:ascii="Times New Roman" w:eastAsiaTheme="majorEastAsia" w:hAnsi="Times New Roman" w:cstheme="majorBidi"/>
      <w:b/>
      <w:bCs/>
      <w:kern w:val="2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B70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5B70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B70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B70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B70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70"/>
    <w:pPr>
      <w:widowControl w:val="0"/>
      <w:spacing w:before="260" w:after="260" w:line="480" w:lineRule="auto"/>
      <w:jc w:val="both"/>
    </w:pPr>
    <w:rPr>
      <w:rFonts w:ascii="Times New Roman" w:hAnsi="Times New Roman" w:cs="Times New Roman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B70"/>
    <w:pPr>
      <w:keepNext/>
      <w:keepLines/>
      <w:numPr>
        <w:numId w:val="1"/>
      </w:numPr>
      <w:spacing w:before="340" w:after="340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B70"/>
    <w:pPr>
      <w:keepNext/>
      <w:keepLines/>
      <w:numPr>
        <w:ilvl w:val="1"/>
        <w:numId w:val="1"/>
      </w:numPr>
      <w:outlineLvl w:val="1"/>
    </w:pPr>
    <w:rPr>
      <w:rFonts w:eastAsiaTheme="majorEastAs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5B70"/>
    <w:pPr>
      <w:keepNext/>
      <w:keepLines/>
      <w:numPr>
        <w:ilvl w:val="2"/>
        <w:numId w:val="1"/>
      </w:numPr>
      <w:outlineLvl w:val="2"/>
    </w:pPr>
    <w:rPr>
      <w:b/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5B70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B7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5B7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B7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B7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B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B70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D25B70"/>
    <w:rPr>
      <w:rFonts w:ascii="Times New Roman" w:eastAsiaTheme="majorEastAsia" w:hAnsi="Times New Roman" w:cs="Times New Roman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25B70"/>
    <w:rPr>
      <w:rFonts w:ascii="Times New Roman" w:hAnsi="Times New Roman" w:cs="Times New Roman"/>
      <w:b/>
      <w:bCs/>
      <w:kern w:val="2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25B70"/>
    <w:rPr>
      <w:rFonts w:ascii="Times New Roman" w:eastAsiaTheme="majorEastAsia" w:hAnsi="Times New Roman" w:cstheme="majorBidi"/>
      <w:b/>
      <w:bCs/>
      <w:kern w:val="2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B70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5B70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B70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B70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B70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1958</Characters>
  <Application>Microsoft Macintosh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 Xiaowei</dc:creator>
  <cp:lastModifiedBy>Alexander Bershadsky</cp:lastModifiedBy>
  <cp:revision>3</cp:revision>
  <dcterms:created xsi:type="dcterms:W3CDTF">2014-10-08T11:47:00Z</dcterms:created>
  <dcterms:modified xsi:type="dcterms:W3CDTF">2014-10-08T16:18:00Z</dcterms:modified>
</cp:coreProperties>
</file>